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Policy Title:</w:t>
      </w:r>
      <w:r w:rsidDel="00000000" w:rsidR="00000000" w:rsidRPr="00000000">
        <w:rPr>
          <w:rFonts w:ascii="Helvetica" w:cs="Helvetica" w:eastAsia="Helvetica" w:hAnsi="Helvetica"/>
          <w:sz w:val="20"/>
          <w:szCs w:val="20"/>
          <w:rtl w:val="0"/>
        </w:rPr>
        <w:t xml:space="preserve"> Lone Worker Policy</w:t>
        <w:br w:type="textWrapping"/>
      </w:r>
      <w:r w:rsidDel="00000000" w:rsidR="00000000" w:rsidRPr="00000000">
        <w:rPr>
          <w:rFonts w:ascii="Helvetica" w:cs="Helvetica" w:eastAsia="Helvetica" w:hAnsi="Helvetica"/>
          <w:b w:val="1"/>
          <w:sz w:val="20"/>
          <w:szCs w:val="20"/>
          <w:rtl w:val="0"/>
        </w:rPr>
        <w:t xml:space="preserve">Business Name:</w:t>
      </w:r>
      <w:r w:rsidDel="00000000" w:rsidR="00000000" w:rsidRPr="00000000">
        <w:rPr>
          <w:rFonts w:ascii="Helvetica" w:cs="Helvetica" w:eastAsia="Helvetica" w:hAnsi="Helvetica"/>
          <w:sz w:val="20"/>
          <w:szCs w:val="20"/>
          <w:rtl w:val="0"/>
        </w:rPr>
        <w:t xml:space="preserve"> SEND Tutoring</w:t>
        <w:br w:type="textWrapping"/>
      </w:r>
      <w:r w:rsidDel="00000000" w:rsidR="00000000" w:rsidRPr="00000000">
        <w:rPr>
          <w:rFonts w:ascii="Helvetica" w:cs="Helvetica" w:eastAsia="Helvetica" w:hAnsi="Helvetica"/>
          <w:b w:val="1"/>
          <w:sz w:val="20"/>
          <w:szCs w:val="20"/>
          <w:rtl w:val="0"/>
        </w:rPr>
        <w:t xml:space="preserve">Effective Date:</w:t>
      </w:r>
      <w:r w:rsidDel="00000000" w:rsidR="00000000" w:rsidRPr="00000000">
        <w:rPr>
          <w:rFonts w:ascii="Helvetica" w:cs="Helvetica" w:eastAsia="Helvetica" w:hAnsi="Helvetica"/>
          <w:sz w:val="20"/>
          <w:szCs w:val="20"/>
          <w:rtl w:val="0"/>
        </w:rPr>
        <w:t xml:space="preserve"> Tuesday, 22 April 2025</w:t>
        <w:br w:type="textWrapping"/>
      </w:r>
      <w:r w:rsidDel="00000000" w:rsidR="00000000" w:rsidRPr="00000000">
        <w:rPr>
          <w:rFonts w:ascii="Helvetica" w:cs="Helvetica" w:eastAsia="Helvetica" w:hAnsi="Helvetica"/>
          <w:b w:val="1"/>
          <w:sz w:val="20"/>
          <w:szCs w:val="20"/>
          <w:rtl w:val="0"/>
        </w:rPr>
        <w:t xml:space="preserve">Review Date:</w:t>
      </w:r>
      <w:r w:rsidDel="00000000" w:rsidR="00000000" w:rsidRPr="00000000">
        <w:rPr>
          <w:rFonts w:ascii="Helvetica" w:cs="Helvetica" w:eastAsia="Helvetica" w:hAnsi="Helvetica"/>
          <w:sz w:val="20"/>
          <w:szCs w:val="20"/>
          <w:rtl w:val="0"/>
        </w:rPr>
        <w:t xml:space="preserve"> Tuesday, 22 April 2026</w:t>
        <w:br w:type="textWrapping"/>
      </w:r>
      <w:r w:rsidDel="00000000" w:rsidR="00000000" w:rsidRPr="00000000">
        <w:rPr>
          <w:rFonts w:ascii="Helvetica" w:cs="Helvetica" w:eastAsia="Helvetica" w:hAnsi="Helvetica"/>
          <w:b w:val="1"/>
          <w:sz w:val="20"/>
          <w:szCs w:val="20"/>
          <w:rtl w:val="0"/>
        </w:rPr>
        <w:t xml:space="preserve">Approved By:</w:t>
      </w:r>
      <w:r w:rsidDel="00000000" w:rsidR="00000000" w:rsidRPr="00000000">
        <w:rPr>
          <w:rFonts w:ascii="Helvetica" w:cs="Helvetica" w:eastAsia="Helvetica" w:hAnsi="Helvetica"/>
          <w:sz w:val="20"/>
          <w:szCs w:val="20"/>
          <w:rtl w:val="0"/>
        </w:rPr>
        <w:t xml:space="preserve"> Ione Inness, Director of SEND Tutoring</w:t>
      </w:r>
      <w:r w:rsidDel="00000000" w:rsidR="00000000" w:rsidRPr="00000000">
        <w:rPr>
          <w:rtl w:val="0"/>
        </w:rPr>
      </w:r>
    </w:p>
    <w:p w:rsidR="00000000" w:rsidDel="00000000" w:rsidP="00000000" w:rsidRDefault="00000000" w:rsidRPr="00000000" w14:paraId="00000002">
      <w:pPr>
        <w:spacing w:after="280" w:before="280" w:line="240" w:lineRule="auto"/>
        <w:rPr>
          <w:rFonts w:ascii="Helvetica" w:cs="Helvetica" w:eastAsia="Helvetica" w:hAnsi="Helvetica"/>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1. Introduction</w:t>
      </w:r>
    </w:p>
    <w:p w:rsidR="00000000" w:rsidDel="00000000" w:rsidP="00000000" w:rsidRDefault="00000000" w:rsidRPr="00000000" w14:paraId="00000004">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SEND Tutoring is committed to ensuring the health, safety, and welfare of all staff, including tutors who may work alone without direct supervision. This Lone Worker Policy outlines procedures and responsibilities to reduce the risks associated with lone working and to promote a safe working environment.</w:t>
      </w:r>
    </w:p>
    <w:p w:rsidR="00000000" w:rsidDel="00000000" w:rsidP="00000000" w:rsidRDefault="00000000" w:rsidRPr="00000000" w14:paraId="00000005">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2. Scope</w:t>
      </w:r>
    </w:p>
    <w:p w:rsidR="00000000" w:rsidDel="00000000" w:rsidP="00000000" w:rsidRDefault="00000000" w:rsidRPr="00000000" w14:paraId="00000007">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This policy applies to all SEND Tutoring staff, contractors, or associates who work alone or without direct supervision, including:</w:t>
      </w:r>
    </w:p>
    <w:p w:rsidR="00000000" w:rsidDel="00000000" w:rsidP="00000000" w:rsidRDefault="00000000" w:rsidRPr="00000000" w14:paraId="00000008">
      <w:pPr>
        <w:numPr>
          <w:ilvl w:val="0"/>
          <w:numId w:val="1"/>
        </w:numPr>
        <w:spacing w:after="0" w:before="28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In-home tutoring</w:t>
      </w:r>
    </w:p>
    <w:p w:rsidR="00000000" w:rsidDel="00000000" w:rsidP="00000000" w:rsidRDefault="00000000" w:rsidRPr="00000000" w14:paraId="00000009">
      <w:pPr>
        <w:numPr>
          <w:ilvl w:val="0"/>
          <w:numId w:val="1"/>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Tutoring in schools or alternative provisions where supervision may be limited</w:t>
      </w:r>
    </w:p>
    <w:p w:rsidR="00000000" w:rsidDel="00000000" w:rsidP="00000000" w:rsidRDefault="00000000" w:rsidRPr="00000000" w14:paraId="0000000A">
      <w:pPr>
        <w:numPr>
          <w:ilvl w:val="0"/>
          <w:numId w:val="1"/>
        </w:numPr>
        <w:spacing w:after="28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Online tutoring where no one else is physically present</w:t>
      </w:r>
    </w:p>
    <w:p w:rsidR="00000000" w:rsidDel="00000000" w:rsidP="00000000" w:rsidRDefault="00000000" w:rsidRPr="00000000" w14:paraId="0000000B">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3. Definition of Lone Working</w:t>
      </w:r>
    </w:p>
    <w:p w:rsidR="00000000" w:rsidDel="00000000" w:rsidP="00000000" w:rsidRDefault="00000000" w:rsidRPr="00000000" w14:paraId="0000000D">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A lone worker is someone who works by themselves without close or direct supervision. This includes, but is not limited to:</w:t>
      </w:r>
    </w:p>
    <w:p w:rsidR="00000000" w:rsidDel="00000000" w:rsidP="00000000" w:rsidRDefault="00000000" w:rsidRPr="00000000" w14:paraId="0000000E">
      <w:pPr>
        <w:numPr>
          <w:ilvl w:val="0"/>
          <w:numId w:val="2"/>
        </w:numPr>
        <w:spacing w:after="0" w:before="28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Visiting students' homes for tutoring sessions</w:t>
      </w:r>
    </w:p>
    <w:p w:rsidR="00000000" w:rsidDel="00000000" w:rsidP="00000000" w:rsidRDefault="00000000" w:rsidRPr="00000000" w14:paraId="0000000F">
      <w:pPr>
        <w:numPr>
          <w:ilvl w:val="0"/>
          <w:numId w:val="2"/>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Travelling alone to and from appointments</w:t>
      </w:r>
    </w:p>
    <w:p w:rsidR="00000000" w:rsidDel="00000000" w:rsidP="00000000" w:rsidRDefault="00000000" w:rsidRPr="00000000" w14:paraId="00000010">
      <w:pPr>
        <w:numPr>
          <w:ilvl w:val="0"/>
          <w:numId w:val="2"/>
        </w:numPr>
        <w:spacing w:after="28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Working in a separate part of a school or educational setting without immediate access to colleagues</w:t>
      </w:r>
    </w:p>
    <w:p w:rsidR="00000000" w:rsidDel="00000000" w:rsidP="00000000" w:rsidRDefault="00000000" w:rsidRPr="00000000" w14:paraId="00000011">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80" w:before="280" w:line="240" w:lineRule="auto"/>
        <w:rPr>
          <w:rFonts w:ascii="Helvetica" w:cs="Helvetica" w:eastAsia="Helvetica" w:hAnsi="Helvetica"/>
          <w:b w:val="1"/>
          <w:sz w:val="20"/>
          <w:szCs w:val="20"/>
        </w:rPr>
      </w:pPr>
      <w:r w:rsidDel="00000000" w:rsidR="00000000" w:rsidRPr="00000000">
        <w:rPr>
          <w:rtl w:val="0"/>
        </w:rPr>
      </w:r>
    </w:p>
    <w:p w:rsidR="00000000" w:rsidDel="00000000" w:rsidP="00000000" w:rsidRDefault="00000000" w:rsidRPr="00000000" w14:paraId="00000013">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4. Risk Assessment</w:t>
      </w:r>
    </w:p>
    <w:p w:rsidR="00000000" w:rsidDel="00000000" w:rsidP="00000000" w:rsidRDefault="00000000" w:rsidRPr="00000000" w14:paraId="00000014">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SEND Tutoring suggests all lone workers carry out risk assessments for lone working situations. Key considerations include:</w:t>
      </w:r>
    </w:p>
    <w:p w:rsidR="00000000" w:rsidDel="00000000" w:rsidP="00000000" w:rsidRDefault="00000000" w:rsidRPr="00000000" w14:paraId="00000015">
      <w:pPr>
        <w:numPr>
          <w:ilvl w:val="0"/>
          <w:numId w:val="3"/>
        </w:numPr>
        <w:spacing w:after="0" w:before="28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The environment and location (e.g. safety of the home or school)</w:t>
      </w:r>
    </w:p>
    <w:p w:rsidR="00000000" w:rsidDel="00000000" w:rsidP="00000000" w:rsidRDefault="00000000" w:rsidRPr="00000000" w14:paraId="00000016">
      <w:pPr>
        <w:numPr>
          <w:ilvl w:val="0"/>
          <w:numId w:val="3"/>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Nature of the work (e.g. one-to-one interaction with students)</w:t>
      </w:r>
    </w:p>
    <w:p w:rsidR="00000000" w:rsidDel="00000000" w:rsidP="00000000" w:rsidRDefault="00000000" w:rsidRPr="00000000" w14:paraId="00000017">
      <w:pPr>
        <w:numPr>
          <w:ilvl w:val="0"/>
          <w:numId w:val="3"/>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Emergency procedures and accessibility</w:t>
      </w:r>
    </w:p>
    <w:p w:rsidR="00000000" w:rsidDel="00000000" w:rsidP="00000000" w:rsidRDefault="00000000" w:rsidRPr="00000000" w14:paraId="00000018">
      <w:pPr>
        <w:numPr>
          <w:ilvl w:val="0"/>
          <w:numId w:val="3"/>
        </w:numPr>
        <w:spacing w:after="28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Health and medical needs of the worker or student</w:t>
      </w:r>
    </w:p>
    <w:p w:rsidR="00000000" w:rsidDel="00000000" w:rsidP="00000000" w:rsidRDefault="00000000" w:rsidRPr="00000000" w14:paraId="00000019">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Please ask SEND Tutoring for a template if necessary.</w:t>
      </w:r>
    </w:p>
    <w:p w:rsidR="00000000" w:rsidDel="00000000" w:rsidP="00000000" w:rsidRDefault="00000000" w:rsidRPr="00000000" w14:paraId="0000001A">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5. Responsibilities</w:t>
      </w:r>
    </w:p>
    <w:p w:rsidR="00000000" w:rsidDel="00000000" w:rsidP="00000000" w:rsidRDefault="00000000" w:rsidRPr="00000000" w14:paraId="0000001C">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5.1 Employer Responsibilities (SEND Tutoring)</w:t>
      </w:r>
    </w:p>
    <w:p w:rsidR="00000000" w:rsidDel="00000000" w:rsidP="00000000" w:rsidRDefault="00000000" w:rsidRPr="00000000" w14:paraId="0000001D">
      <w:pPr>
        <w:numPr>
          <w:ilvl w:val="0"/>
          <w:numId w:val="4"/>
        </w:numPr>
        <w:spacing w:after="0" w:before="28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Maintain emergency contact procedures</w:t>
      </w:r>
    </w:p>
    <w:p w:rsidR="00000000" w:rsidDel="00000000" w:rsidP="00000000" w:rsidRDefault="00000000" w:rsidRPr="00000000" w14:paraId="0000001E">
      <w:pPr>
        <w:numPr>
          <w:ilvl w:val="0"/>
          <w:numId w:val="4"/>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Ensure communication systems are in place</w:t>
      </w:r>
    </w:p>
    <w:p w:rsidR="00000000" w:rsidDel="00000000" w:rsidP="00000000" w:rsidRDefault="00000000" w:rsidRPr="00000000" w14:paraId="0000001F">
      <w:pPr>
        <w:numPr>
          <w:ilvl w:val="0"/>
          <w:numId w:val="4"/>
        </w:numPr>
        <w:spacing w:after="28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Keep a record of scheduled tutoring sessions</w:t>
      </w:r>
    </w:p>
    <w:p w:rsidR="00000000" w:rsidDel="00000000" w:rsidP="00000000" w:rsidRDefault="00000000" w:rsidRPr="00000000" w14:paraId="00000020">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5.2 Employee Responsibilities (Tutors)</w:t>
      </w:r>
    </w:p>
    <w:p w:rsidR="00000000" w:rsidDel="00000000" w:rsidP="00000000" w:rsidRDefault="00000000" w:rsidRPr="00000000" w14:paraId="00000021">
      <w:pPr>
        <w:numPr>
          <w:ilvl w:val="0"/>
          <w:numId w:val="5"/>
        </w:numPr>
        <w:spacing w:after="0" w:before="28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Follow this policy and risk assessment guidelines</w:t>
      </w:r>
    </w:p>
    <w:p w:rsidR="00000000" w:rsidDel="00000000" w:rsidP="00000000" w:rsidRDefault="00000000" w:rsidRPr="00000000" w14:paraId="00000022">
      <w:pPr>
        <w:numPr>
          <w:ilvl w:val="0"/>
          <w:numId w:val="5"/>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Report any concerns, incidents, or changes in working conditions</w:t>
      </w:r>
    </w:p>
    <w:p w:rsidR="00000000" w:rsidDel="00000000" w:rsidP="00000000" w:rsidRDefault="00000000" w:rsidRPr="00000000" w14:paraId="00000023">
      <w:pPr>
        <w:numPr>
          <w:ilvl w:val="0"/>
          <w:numId w:val="5"/>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Keep mobile phones charged and accessible during sessions</w:t>
      </w:r>
    </w:p>
    <w:p w:rsidR="00000000" w:rsidDel="00000000" w:rsidP="00000000" w:rsidRDefault="00000000" w:rsidRPr="00000000" w14:paraId="00000024">
      <w:pPr>
        <w:numPr>
          <w:ilvl w:val="0"/>
          <w:numId w:val="5"/>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Check in and out according to the agreed lone worker procedure</w:t>
      </w:r>
    </w:p>
    <w:p w:rsidR="00000000" w:rsidDel="00000000" w:rsidP="00000000" w:rsidRDefault="00000000" w:rsidRPr="00000000" w14:paraId="00000025">
      <w:pPr>
        <w:numPr>
          <w:ilvl w:val="0"/>
          <w:numId w:val="5"/>
        </w:numPr>
        <w:spacing w:after="28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Refuse to enter or continue a session in an environment they believe is unsafe</w:t>
      </w:r>
    </w:p>
    <w:p w:rsidR="00000000" w:rsidDel="00000000" w:rsidP="00000000" w:rsidRDefault="00000000" w:rsidRPr="00000000" w14:paraId="00000026">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6. Lone Worker Procedures</w:t>
      </w:r>
    </w:p>
    <w:p w:rsidR="00000000" w:rsidDel="00000000" w:rsidP="00000000" w:rsidRDefault="00000000" w:rsidRPr="00000000" w14:paraId="00000028">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Tutors should adhere to the following safety procedures:</w:t>
      </w:r>
    </w:p>
    <w:p w:rsidR="00000000" w:rsidDel="00000000" w:rsidP="00000000" w:rsidRDefault="00000000" w:rsidRPr="00000000" w14:paraId="00000029">
      <w:pPr>
        <w:numPr>
          <w:ilvl w:val="0"/>
          <w:numId w:val="6"/>
        </w:numPr>
        <w:spacing w:after="0" w:before="28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Carry a charged mobile phone and emergency contact information</w:t>
      </w:r>
    </w:p>
    <w:p w:rsidR="00000000" w:rsidDel="00000000" w:rsidP="00000000" w:rsidRDefault="00000000" w:rsidRPr="00000000" w14:paraId="0000002A">
      <w:pPr>
        <w:numPr>
          <w:ilvl w:val="0"/>
          <w:numId w:val="6"/>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Avoid disclosing personal addresses or contact information to students or families</w:t>
      </w:r>
    </w:p>
    <w:p w:rsidR="00000000" w:rsidDel="00000000" w:rsidP="00000000" w:rsidRDefault="00000000" w:rsidRPr="00000000" w14:paraId="0000002B">
      <w:pPr>
        <w:numPr>
          <w:ilvl w:val="0"/>
          <w:numId w:val="6"/>
        </w:numPr>
        <w:spacing w:after="28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Leave the premises immediately if they feel unsafe and report the issue to SEND Tutoring</w:t>
      </w:r>
    </w:p>
    <w:p w:rsidR="00000000" w:rsidDel="00000000" w:rsidP="00000000" w:rsidRDefault="00000000" w:rsidRPr="00000000" w14:paraId="0000002C">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7. Emergencies and Incident Reporting</w:t>
      </w:r>
    </w:p>
    <w:p w:rsidR="00000000" w:rsidDel="00000000" w:rsidP="00000000" w:rsidRDefault="00000000" w:rsidRPr="00000000" w14:paraId="0000002E">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If an incident occurs:</w:t>
      </w:r>
    </w:p>
    <w:p w:rsidR="00000000" w:rsidDel="00000000" w:rsidP="00000000" w:rsidRDefault="00000000" w:rsidRPr="00000000" w14:paraId="0000002F">
      <w:pPr>
        <w:numPr>
          <w:ilvl w:val="0"/>
          <w:numId w:val="7"/>
        </w:numPr>
        <w:spacing w:after="0" w:before="28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Call 999 immediately if necessary</w:t>
      </w:r>
    </w:p>
    <w:p w:rsidR="00000000" w:rsidDel="00000000" w:rsidP="00000000" w:rsidRDefault="00000000" w:rsidRPr="00000000" w14:paraId="00000030">
      <w:pPr>
        <w:numPr>
          <w:ilvl w:val="0"/>
          <w:numId w:val="7"/>
        </w:numPr>
        <w:spacing w:after="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Notify SEND Tutoring’s designated safeguarding lead or manager as soon as possible</w:t>
      </w:r>
    </w:p>
    <w:p w:rsidR="00000000" w:rsidDel="00000000" w:rsidP="00000000" w:rsidRDefault="00000000" w:rsidRPr="00000000" w14:paraId="00000031">
      <w:pPr>
        <w:numPr>
          <w:ilvl w:val="0"/>
          <w:numId w:val="7"/>
        </w:numPr>
        <w:spacing w:after="280" w:before="0" w:line="240" w:lineRule="auto"/>
        <w:ind w:left="720" w:hanging="360"/>
        <w:rPr>
          <w:rFonts w:ascii="Helvetica" w:cs="Helvetica" w:eastAsia="Helvetica" w:hAnsi="Helvetica"/>
        </w:rPr>
      </w:pPr>
      <w:r w:rsidDel="00000000" w:rsidR="00000000" w:rsidRPr="00000000">
        <w:rPr>
          <w:rFonts w:ascii="Helvetica" w:cs="Helvetica" w:eastAsia="Helvetica" w:hAnsi="Helvetica"/>
          <w:sz w:val="20"/>
          <w:szCs w:val="20"/>
          <w:rtl w:val="0"/>
        </w:rPr>
        <w:t xml:space="preserve">Complete an incident report form within 24 hours</w:t>
      </w:r>
    </w:p>
    <w:p w:rsidR="00000000" w:rsidDel="00000000" w:rsidP="00000000" w:rsidRDefault="00000000" w:rsidRPr="00000000" w14:paraId="00000032">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8. Safeguarding Considerations</w:t>
      </w:r>
    </w:p>
    <w:p w:rsidR="00000000" w:rsidDel="00000000" w:rsidP="00000000" w:rsidRDefault="00000000" w:rsidRPr="00000000" w14:paraId="00000034">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Tutors must follow SEND Tutoring’s Safeguarding and Child Protection Policy. Any safeguarding concerns should be reported immediately to the Designated Safeguarding Lead (DSL).</w:t>
      </w:r>
    </w:p>
    <w:p w:rsidR="00000000" w:rsidDel="00000000" w:rsidP="00000000" w:rsidRDefault="00000000" w:rsidRPr="00000000" w14:paraId="00000035">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9. Monitoring and Review</w:t>
      </w:r>
    </w:p>
    <w:p w:rsidR="00000000" w:rsidDel="00000000" w:rsidP="00000000" w:rsidRDefault="00000000" w:rsidRPr="00000000" w14:paraId="00000037">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This policy will be reviewed annually or sooner if significant changes occur in the working environment, legislation, or if incidents suggest the policy is not effective.</w:t>
      </w:r>
    </w:p>
    <w:p w:rsidR="00000000" w:rsidDel="00000000" w:rsidP="00000000" w:rsidRDefault="00000000" w:rsidRPr="00000000" w14:paraId="00000038">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80" w:before="280" w:line="240"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10. Contact Information</w:t>
      </w:r>
    </w:p>
    <w:p w:rsidR="00000000" w:rsidDel="00000000" w:rsidP="00000000" w:rsidRDefault="00000000" w:rsidRPr="00000000" w14:paraId="0000003A">
      <w:pPr>
        <w:numPr>
          <w:ilvl w:val="0"/>
          <w:numId w:val="8"/>
        </w:numPr>
        <w:spacing w:after="0" w:before="280" w:line="240" w:lineRule="auto"/>
        <w:ind w:left="720" w:hanging="360"/>
        <w:rPr>
          <w:rFonts w:ascii="Play" w:cs="Play" w:eastAsia="Play" w:hAnsi="Play"/>
        </w:rPr>
      </w:pPr>
      <w:r w:rsidDel="00000000" w:rsidR="00000000" w:rsidRPr="00000000">
        <w:rPr>
          <w:rFonts w:ascii="Helvetica" w:cs="Helvetica" w:eastAsia="Helvetica" w:hAnsi="Helvetica"/>
          <w:b w:val="1"/>
          <w:sz w:val="20"/>
          <w:szCs w:val="20"/>
          <w:rtl w:val="0"/>
        </w:rPr>
        <w:t xml:space="preserve">Designated Safeguarding Lead (DSL):</w:t>
      </w:r>
      <w:r w:rsidDel="00000000" w:rsidR="00000000" w:rsidRPr="00000000">
        <w:rPr>
          <w:rFonts w:ascii="Helvetica" w:cs="Helvetica" w:eastAsia="Helvetica" w:hAnsi="Helvetica"/>
          <w:sz w:val="20"/>
          <w:szCs w:val="20"/>
          <w:rtl w:val="0"/>
        </w:rPr>
        <w:t xml:space="preserve"> Ione Inness – ioneinness@sendtutoring.co.uk</w:t>
      </w:r>
    </w:p>
    <w:p w:rsidR="00000000" w:rsidDel="00000000" w:rsidP="00000000" w:rsidRDefault="00000000" w:rsidRPr="00000000" w14:paraId="0000003B">
      <w:pPr>
        <w:numPr>
          <w:ilvl w:val="0"/>
          <w:numId w:val="8"/>
        </w:numPr>
        <w:spacing w:after="0" w:before="0" w:line="240" w:lineRule="auto"/>
        <w:ind w:left="720" w:hanging="360"/>
        <w:rPr>
          <w:rFonts w:ascii="Play" w:cs="Play" w:eastAsia="Play" w:hAnsi="Play"/>
        </w:rPr>
      </w:pPr>
      <w:r w:rsidDel="00000000" w:rsidR="00000000" w:rsidRPr="00000000">
        <w:rPr>
          <w:rFonts w:ascii="Helvetica" w:cs="Helvetica" w:eastAsia="Helvetica" w:hAnsi="Helvetica"/>
          <w:b w:val="1"/>
          <w:sz w:val="20"/>
          <w:szCs w:val="20"/>
          <w:rtl w:val="0"/>
        </w:rPr>
        <w:t xml:space="preserve">Emergency Contact / Lone Worker Coordinator:</w:t>
      </w:r>
      <w:r w:rsidDel="00000000" w:rsidR="00000000" w:rsidRPr="00000000">
        <w:rPr>
          <w:rFonts w:ascii="Helvetica" w:cs="Helvetica" w:eastAsia="Helvetica" w:hAnsi="Helvetica"/>
          <w:sz w:val="20"/>
          <w:szCs w:val="20"/>
          <w:rtl w:val="0"/>
        </w:rPr>
        <w:t xml:space="preserve"> Annabel Douglas-Hughes – annabel@sendtutoring.co.uk</w:t>
      </w:r>
    </w:p>
    <w:p w:rsidR="00000000" w:rsidDel="00000000" w:rsidP="00000000" w:rsidRDefault="00000000" w:rsidRPr="00000000" w14:paraId="0000003C">
      <w:pPr>
        <w:numPr>
          <w:ilvl w:val="0"/>
          <w:numId w:val="8"/>
        </w:numPr>
        <w:spacing w:after="280" w:before="0" w:line="240" w:lineRule="auto"/>
        <w:ind w:left="720" w:hanging="360"/>
        <w:rPr>
          <w:rFonts w:ascii="Play" w:cs="Play" w:eastAsia="Play" w:hAnsi="Play"/>
        </w:rPr>
      </w:pPr>
      <w:r w:rsidDel="00000000" w:rsidR="00000000" w:rsidRPr="00000000">
        <w:rPr>
          <w:rFonts w:ascii="Helvetica" w:cs="Helvetica" w:eastAsia="Helvetica" w:hAnsi="Helvetica"/>
          <w:b w:val="1"/>
          <w:sz w:val="20"/>
          <w:szCs w:val="20"/>
          <w:rtl w:val="0"/>
        </w:rPr>
        <w:t xml:space="preserve">General Enquiries:</w:t>
      </w:r>
      <w:r w:rsidDel="00000000" w:rsidR="00000000" w:rsidRPr="00000000">
        <w:rPr>
          <w:rFonts w:ascii="Helvetica" w:cs="Helvetica" w:eastAsia="Helvetica" w:hAnsi="Helvetica"/>
          <w:sz w:val="20"/>
          <w:szCs w:val="20"/>
          <w:rtl w:val="0"/>
        </w:rPr>
        <w:t xml:space="preserve"> 07956 501163</w:t>
      </w:r>
    </w:p>
    <w:p w:rsidR="00000000" w:rsidDel="00000000" w:rsidP="00000000" w:rsidRDefault="00000000" w:rsidRPr="00000000" w14:paraId="0000003D">
      <w:pPr>
        <w:spacing w:after="0" w:line="240" w:lineRule="auto"/>
        <w:rPr>
          <w:rFonts w:ascii="Helvetica" w:cs="Helvetica" w:eastAsia="Helvetica" w:hAnsi="Helvetic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after="280" w:before="280" w:line="240" w:lineRule="auto"/>
        <w:rPr>
          <w:rFonts w:ascii="Helvetica" w:cs="Helvetica" w:eastAsia="Helvetica" w:hAnsi="Helvetica"/>
          <w:sz w:val="20"/>
          <w:szCs w:val="20"/>
        </w:rPr>
      </w:pPr>
      <w:r w:rsidDel="00000000" w:rsidR="00000000" w:rsidRPr="00000000">
        <w:rPr>
          <w:rFonts w:ascii="Helvetica" w:cs="Helvetica" w:eastAsia="Helvetica" w:hAnsi="Helvetica"/>
          <w:i w:val="1"/>
          <w:sz w:val="20"/>
          <w:szCs w:val="20"/>
          <w:rtl w:val="0"/>
        </w:rPr>
        <w:t xml:space="preserve">This policy is issued to all staff members and should be read in conjunction with other relevant SEND Tutoring policies including the Health and Safety Policy and the Safeguarding Policy.</w:t>
      </w:r>
      <w:r w:rsidDel="00000000" w:rsidR="00000000" w:rsidRPr="00000000">
        <w:rPr>
          <w:rtl w:val="0"/>
        </w:rPr>
      </w:r>
    </w:p>
    <w:p w:rsidR="00000000" w:rsidDel="00000000" w:rsidP="00000000" w:rsidRDefault="00000000" w:rsidRPr="00000000" w14:paraId="0000003F">
      <w:pPr>
        <w:rPr>
          <w:rFonts w:ascii="Helvetica" w:cs="Helvetica" w:eastAsia="Helvetica" w:hAnsi="Helvetica"/>
        </w:rPr>
      </w:pPr>
      <w:r w:rsidDel="00000000" w:rsidR="00000000" w:rsidRPr="00000000">
        <w:rPr>
          <w:rtl w:val="0"/>
        </w:rPr>
      </w:r>
    </w:p>
    <w:sectPr>
      <w:headerReference r:id="rId7" w:type="default"/>
      <w:footerReference r:id="rId8" w:type="default"/>
      <w:pgSz w:h="11906" w:w="16838" w:orient="landscape"/>
      <w:pgMar w:bottom="1440" w:top="1440" w:left="1440" w:right="1440" w:header="708" w:footer="708"/>
      <w:pgNumType w:start="1"/>
      <w:cols w:equalWidth="0" w:num="2">
        <w:col w:space="720" w:w="6618.88"/>
        <w:col w:space="0" w:w="661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Helvetica"/>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ab/>
      <w:tab/>
      <w:t xml:space="preserve">Policy Version: 001</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pacing w:line="240" w:lineRule="auto"/>
      <w:rPr>
        <w:rFonts w:ascii="Helvetica" w:cs="Helvetica" w:eastAsia="Helvetica" w:hAnsi="Helvetica"/>
        <w:b w:val="1"/>
      </w:rPr>
    </w:pPr>
    <w:r w:rsidDel="00000000" w:rsidR="00000000" w:rsidRPr="00000000">
      <w:rPr>
        <w:rFonts w:ascii="Play" w:cs="Play" w:eastAsia="Play" w:hAnsi="Play"/>
        <w:b w:val="1"/>
      </w:rPr>
      <w:drawing>
        <wp:inline distB="0" distT="0" distL="0" distR="0">
          <wp:extent cx="1664875" cy="936469"/>
          <wp:effectExtent b="0" l="0" r="0" t="0"/>
          <wp:docPr descr="A pink and blue arrow with blue text&#10;&#10;AI-generated content may be incorrect." id="33244577" name="image1.png"/>
          <a:graphic>
            <a:graphicData uri="http://schemas.openxmlformats.org/drawingml/2006/picture">
              <pic:pic>
                <pic:nvPicPr>
                  <pic:cNvPr descr="A pink and blue arrow with blue text&#10;&#10;AI-generated content may be incorrect." id="0" name="image1.png"/>
                  <pic:cNvPicPr preferRelativeResize="0"/>
                </pic:nvPicPr>
                <pic:blipFill>
                  <a:blip r:embed="rId1"/>
                  <a:srcRect b="0" l="0" r="0" t="0"/>
                  <a:stretch>
                    <a:fillRect/>
                  </a:stretch>
                </pic:blipFill>
                <pic:spPr>
                  <a:xfrm>
                    <a:off x="0" y="0"/>
                    <a:ext cx="1664875" cy="936469"/>
                  </a:xfrm>
                  <a:prstGeom prst="rect"/>
                  <a:ln/>
                </pic:spPr>
              </pic:pic>
            </a:graphicData>
          </a:graphic>
        </wp:inline>
      </w:drawing>
    </w:r>
    <w:r w:rsidDel="00000000" w:rsidR="00000000" w:rsidRPr="00000000">
      <w:rPr>
        <w:rFonts w:ascii="Helvetica" w:cs="Helvetica" w:eastAsia="Helvetica" w:hAnsi="Helvetica"/>
        <w:b w:val="1"/>
        <w:rtl w:val="0"/>
      </w:rPr>
      <w:tab/>
    </w:r>
    <w:r w:rsidDel="00000000" w:rsidR="00000000" w:rsidRPr="00000000">
      <w:rPr>
        <w:rFonts w:ascii="Helvetica" w:cs="Helvetica" w:eastAsia="Helvetica" w:hAnsi="Helvetica"/>
        <w:b w:val="1"/>
        <w:sz w:val="48"/>
        <w:szCs w:val="48"/>
        <w:rtl w:val="0"/>
      </w:rPr>
      <w:t xml:space="preserve">SEND Tutoring – Lone Worker Policy</w:t>
    </w:r>
    <w:r w:rsidDel="00000000" w:rsidR="00000000" w:rsidRPr="00000000">
      <w:rPr>
        <w:rFonts w:ascii="Helvetica" w:cs="Helvetica" w:eastAsia="Helvetica" w:hAnsi="Helvetica"/>
        <w:b w:val="1"/>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0116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0116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0116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011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011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011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011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011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011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011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011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011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011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011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011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0116E"/>
    <w:rPr>
      <w:i w:val="1"/>
      <w:iCs w:val="1"/>
      <w:color w:val="404040" w:themeColor="text1" w:themeTint="0000BF"/>
    </w:rPr>
  </w:style>
  <w:style w:type="paragraph" w:styleId="ListParagraph">
    <w:name w:val="List Paragraph"/>
    <w:basedOn w:val="Normal"/>
    <w:uiPriority w:val="34"/>
    <w:qFormat w:val="1"/>
    <w:rsid w:val="0020116E"/>
    <w:pPr>
      <w:ind w:left="720"/>
      <w:contextualSpacing w:val="1"/>
    </w:pPr>
  </w:style>
  <w:style w:type="character" w:styleId="IntenseEmphasis">
    <w:name w:val="Intense Emphasis"/>
    <w:basedOn w:val="DefaultParagraphFont"/>
    <w:uiPriority w:val="21"/>
    <w:qFormat w:val="1"/>
    <w:rsid w:val="0020116E"/>
    <w:rPr>
      <w:i w:val="1"/>
      <w:iCs w:val="1"/>
      <w:color w:val="0f4761" w:themeColor="accent1" w:themeShade="0000BF"/>
    </w:rPr>
  </w:style>
  <w:style w:type="paragraph" w:styleId="IntenseQuote">
    <w:name w:val="Intense Quote"/>
    <w:basedOn w:val="Normal"/>
    <w:next w:val="Normal"/>
    <w:link w:val="IntenseQuoteChar"/>
    <w:uiPriority w:val="30"/>
    <w:qFormat w:val="1"/>
    <w:rsid w:val="002011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0116E"/>
    <w:rPr>
      <w:i w:val="1"/>
      <w:iCs w:val="1"/>
      <w:color w:val="0f4761" w:themeColor="accent1" w:themeShade="0000BF"/>
    </w:rPr>
  </w:style>
  <w:style w:type="character" w:styleId="IntenseReference">
    <w:name w:val="Intense Reference"/>
    <w:basedOn w:val="DefaultParagraphFont"/>
    <w:uiPriority w:val="32"/>
    <w:qFormat w:val="1"/>
    <w:rsid w:val="0020116E"/>
    <w:rPr>
      <w:b w:val="1"/>
      <w:bCs w:val="1"/>
      <w:smallCaps w:val="1"/>
      <w:color w:val="0f4761" w:themeColor="accent1" w:themeShade="0000BF"/>
      <w:spacing w:val="5"/>
    </w:rPr>
  </w:style>
  <w:style w:type="paragraph" w:styleId="Header">
    <w:name w:val="header"/>
    <w:basedOn w:val="Normal"/>
    <w:link w:val="HeaderChar"/>
    <w:uiPriority w:val="99"/>
    <w:unhideWhenUsed w:val="1"/>
    <w:rsid w:val="002011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116E"/>
  </w:style>
  <w:style w:type="paragraph" w:styleId="Footer">
    <w:name w:val="footer"/>
    <w:basedOn w:val="Normal"/>
    <w:link w:val="FooterChar"/>
    <w:uiPriority w:val="99"/>
    <w:unhideWhenUsed w:val="1"/>
    <w:rsid w:val="002011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0116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lZ9OAUyCXoNin3kHqL8Z9w6ZQ==">CgMxLjA4AHIhMXRxMDZYdVIxUTJ4UUVUVzZ3YldSVlRaNDhRWWUydGRf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2025-04-22T10:55:00Z</dcterms:created>
  <dc:creator>Annabel Douglas-Hughes</dc:creator>
</cp:coreProperties>
</file>